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EF92" w14:textId="77777777" w:rsidR="001A4A6A" w:rsidRPr="00B62619" w:rsidRDefault="001A4A6A" w:rsidP="001A4A6A">
      <w:pPr>
        <w:rPr>
          <w:b/>
        </w:rPr>
      </w:pPr>
      <w:r w:rsidRPr="00B62619">
        <w:rPr>
          <w:b/>
        </w:rPr>
        <w:t xml:space="preserve">Vyrozumění o doporučení projektu k podpoře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750"/>
      </w:tblGrid>
      <w:tr w:rsidR="001A4A6A" w:rsidRPr="00B62619" w14:paraId="4B7309CA" w14:textId="77777777" w:rsidTr="0040236D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D77C7" w14:textId="77777777" w:rsidR="001A4A6A" w:rsidRPr="00B62619" w:rsidRDefault="001A4A6A" w:rsidP="0040236D">
            <w:pPr>
              <w:pStyle w:val="Tabulkatext"/>
            </w:pPr>
            <w:r w:rsidRPr="00B62619">
              <w:t>Registrační číslo projektu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C891" w14:textId="6507A1B8" w:rsidR="001A4A6A" w:rsidRPr="00B62619" w:rsidRDefault="0068667F" w:rsidP="0040236D">
            <w:pPr>
              <w:pStyle w:val="Tabulkatext"/>
            </w:pPr>
            <w:r w:rsidRPr="0068667F">
              <w:t>CZ.03.2.65/0.0/0.0/16_047/0010508</w:t>
            </w:r>
          </w:p>
        </w:tc>
      </w:tr>
      <w:tr w:rsidR="001A4A6A" w:rsidRPr="00B62619" w14:paraId="2EB070E8" w14:textId="77777777" w:rsidTr="0040236D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B5D2E" w14:textId="77777777" w:rsidR="001A4A6A" w:rsidRPr="00B62619" w:rsidRDefault="001A4A6A" w:rsidP="0040236D">
            <w:pPr>
              <w:pStyle w:val="Tabulkatext"/>
            </w:pPr>
            <w:r w:rsidRPr="00B62619">
              <w:t>Název projektu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7C89" w14:textId="57C49AAB" w:rsidR="001A4A6A" w:rsidRPr="00B62619" w:rsidRDefault="0068667F" w:rsidP="0040236D">
            <w:pPr>
              <w:pStyle w:val="Tabulkatext"/>
            </w:pPr>
            <w:r w:rsidRPr="0068667F">
              <w:t>Sociální terénní služby pro území MAS Mezi Hrady</w:t>
            </w:r>
          </w:p>
        </w:tc>
      </w:tr>
      <w:tr w:rsidR="001A4A6A" w:rsidRPr="00B62619" w14:paraId="4DF30891" w14:textId="77777777" w:rsidTr="0040236D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845A7" w14:textId="77777777" w:rsidR="001A4A6A" w:rsidRPr="00B62619" w:rsidRDefault="001A4A6A" w:rsidP="0040236D">
            <w:pPr>
              <w:pStyle w:val="Tabulkatext"/>
            </w:pPr>
            <w:r w:rsidRPr="00B62619">
              <w:t>Žadatel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FB8D" w14:textId="56FD26A1" w:rsidR="001A4A6A" w:rsidRPr="00B62619" w:rsidRDefault="0068667F" w:rsidP="0040236D">
            <w:pPr>
              <w:pStyle w:val="Tabulkatext"/>
            </w:pPr>
            <w:r w:rsidRPr="0068667F">
              <w:t>Digitus Mise, z.ú.</w:t>
            </w:r>
          </w:p>
        </w:tc>
      </w:tr>
    </w:tbl>
    <w:p w14:paraId="7F9C934A" w14:textId="77777777" w:rsidR="001A4A6A" w:rsidRPr="00B62619" w:rsidRDefault="001A4A6A" w:rsidP="001A4A6A">
      <w:pPr>
        <w:rPr>
          <w:rFonts w:ascii="Arial" w:hAnsi="Arial" w:cs="Arial"/>
        </w:rPr>
      </w:pPr>
    </w:p>
    <w:p w14:paraId="34CB7E50" w14:textId="77777777" w:rsidR="001A4A6A" w:rsidRPr="00B62619" w:rsidRDefault="001A4A6A" w:rsidP="001A4A6A">
      <w:r w:rsidRPr="00B62619">
        <w:t>Vážená paní/Vážený pane,</w:t>
      </w:r>
    </w:p>
    <w:p w14:paraId="7DB98346" w14:textId="77777777" w:rsidR="001A4A6A" w:rsidRPr="00B62619" w:rsidRDefault="001A4A6A" w:rsidP="001A4A6A">
      <w:r w:rsidRPr="00B62619">
        <w:t xml:space="preserve">oznamujeme Vám, že na základě žádosti o podporu z Operačního programu Zaměstnanost (dále jen „OPZ“) a výsledků výběrového procesu byl projekt identifikovaný v záhlaví tohoto vyrozumění doporučen k podpoře, a to za níže uvedených podmínek: 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012"/>
      </w:tblGrid>
      <w:tr w:rsidR="001A4A6A" w:rsidRPr="00B62619" w14:paraId="0BD39EC5" w14:textId="77777777" w:rsidTr="0040236D">
        <w:trPr>
          <w:cantSplit/>
          <w:trHeight w:val="65"/>
        </w:trPr>
        <w:tc>
          <w:tcPr>
            <w:tcW w:w="30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E07D2" w14:textId="77777777" w:rsidR="001A4A6A" w:rsidRPr="00B62619" w:rsidRDefault="001A4A6A" w:rsidP="008812EE">
            <w:pPr>
              <w:pStyle w:val="Tabulkatext"/>
            </w:pPr>
            <w:r w:rsidRPr="00B62619">
              <w:t>Maximální celkové způsobilé výdaje projektu v Kč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6AED2A3" w14:textId="7AE55C36" w:rsidR="001A4A6A" w:rsidRPr="00B62619" w:rsidRDefault="003A07C9" w:rsidP="00B24305">
            <w:pPr>
              <w:pStyle w:val="Tabulkatext"/>
            </w:pPr>
            <w:r>
              <w:t xml:space="preserve">  1</w:t>
            </w:r>
            <w:r w:rsidR="00B24305">
              <w:t> 685 745</w:t>
            </w:r>
            <w:r>
              <w:t>,00 Kč</w:t>
            </w:r>
          </w:p>
        </w:tc>
      </w:tr>
      <w:tr w:rsidR="001A4A6A" w:rsidRPr="00B62619" w14:paraId="6CB955FA" w14:textId="77777777" w:rsidTr="008812EE">
        <w:trPr>
          <w:trHeight w:val="65"/>
        </w:trPr>
        <w:tc>
          <w:tcPr>
            <w:tcW w:w="30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EA017" w14:textId="77777777" w:rsidR="001A4A6A" w:rsidRPr="00B62619" w:rsidRDefault="001A4A6A" w:rsidP="0040236D">
            <w:pPr>
              <w:pStyle w:val="Tabulkatext"/>
            </w:pPr>
            <w:r w:rsidRPr="00B62619">
              <w:t xml:space="preserve">Podmínky poskytnutí podpory 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C36E381" w14:textId="77777777" w:rsidR="001213A3" w:rsidRDefault="001213A3" w:rsidP="001213A3">
            <w:pPr>
              <w:pStyle w:val="Tabulkatext"/>
            </w:pPr>
            <w:r w:rsidRPr="00C61DB6">
              <w:t>ŘO OPZ požaduje:</w:t>
            </w:r>
          </w:p>
          <w:p w14:paraId="40275A39" w14:textId="77777777" w:rsidR="001213A3" w:rsidRDefault="001213A3" w:rsidP="001213A3">
            <w:pPr>
              <w:pStyle w:val="Tabulkatext"/>
              <w:ind w:left="0"/>
              <w:jc w:val="both"/>
            </w:pPr>
          </w:p>
          <w:p w14:paraId="40BD0A42" w14:textId="7A029222" w:rsidR="001213A3" w:rsidRDefault="00474073" w:rsidP="001213A3">
            <w:pPr>
              <w:pStyle w:val="Tabulkatext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rPr>
                <w:b/>
              </w:rPr>
              <w:t>V návaznosti na úpravu harmonogramu</w:t>
            </w:r>
            <w:r w:rsidR="001213A3" w:rsidRPr="004203C0">
              <w:rPr>
                <w:b/>
              </w:rPr>
              <w:t xml:space="preserve"> provést úpravu přílohy žádosti Údaje o sociální službě.</w:t>
            </w:r>
          </w:p>
          <w:p w14:paraId="2F3F5FBE" w14:textId="07566172" w:rsidR="001213A3" w:rsidRDefault="001213A3" w:rsidP="001213A3">
            <w:pPr>
              <w:pStyle w:val="Tabulkatext"/>
              <w:ind w:left="417"/>
              <w:jc w:val="both"/>
              <w:rPr>
                <w:b/>
              </w:rPr>
            </w:pPr>
          </w:p>
          <w:p w14:paraId="17E5031F" w14:textId="7AC69E12" w:rsidR="00E4210D" w:rsidRDefault="00E4210D" w:rsidP="00E4210D">
            <w:pPr>
              <w:pStyle w:val="Tabulkatext"/>
              <w:numPr>
                <w:ilvl w:val="0"/>
                <w:numId w:val="23"/>
              </w:numPr>
              <w:jc w:val="both"/>
            </w:pPr>
            <w:r>
              <w:t>Odstranit z projektu cílové skupiny Osoby hrožené specifickými zdravotními riziky, Osoby ohrožené vícenásobnými riziky, Osoby pečující o malé děti, Osoby se zdravotním postižením, Rodiče samoživitele (dle cíle projektu zaměřeného na podporu odlehčovací služby jsou cílovou skupinou pouze Osoby pečující o jiné závislé osoby)</w:t>
            </w:r>
          </w:p>
          <w:p w14:paraId="30AB227C" w14:textId="6D43675E" w:rsidR="00E4210D" w:rsidRPr="00E4210D" w:rsidRDefault="00E4210D" w:rsidP="00E4210D">
            <w:pPr>
              <w:pStyle w:val="Tabulkatext"/>
              <w:ind w:left="0"/>
              <w:jc w:val="both"/>
            </w:pPr>
          </w:p>
          <w:p w14:paraId="75CE6841" w14:textId="726F4A0B" w:rsidR="00E4210D" w:rsidRDefault="00E4210D" w:rsidP="00E4210D">
            <w:pPr>
              <w:pStyle w:val="Tabulkatext23"/>
              <w:numPr>
                <w:ilvl w:val="0"/>
                <w:numId w:val="24"/>
              </w:numPr>
            </w:pPr>
            <w:r>
              <w:t>Stanovit hodnotu indikátoru 60000 Celkový počet účastníků na 20 (s ohledem na délku projektu, jeho náklady, aktivity a fond pracovní doby pečující osoby se požaduje vyšší cílová hodnota tohoto indikátoru)</w:t>
            </w:r>
          </w:p>
          <w:p w14:paraId="327869C7" w14:textId="77777777" w:rsidR="00E4210D" w:rsidRDefault="00E4210D" w:rsidP="00E4210D">
            <w:pPr>
              <w:pStyle w:val="Tabulkatext23"/>
              <w:ind w:left="417"/>
            </w:pPr>
          </w:p>
          <w:p w14:paraId="0A827FD3" w14:textId="51CD36AE" w:rsidR="00E4210D" w:rsidRDefault="00E4210D" w:rsidP="00E4210D">
            <w:pPr>
              <w:pStyle w:val="Tabulkatext23"/>
              <w:numPr>
                <w:ilvl w:val="0"/>
                <w:numId w:val="24"/>
              </w:numPr>
            </w:pPr>
            <w:r>
              <w:t>Stanovit hodnotu indikátoru 67010 Využívání podpořených služeb na 0 (s ohledem na aktivity projektu budou CS spadat pod účastníky, tedy indikátor 60000)</w:t>
            </w:r>
          </w:p>
          <w:p w14:paraId="48B7A0C7" w14:textId="127E02AD" w:rsidR="00E4210D" w:rsidRDefault="00E4210D" w:rsidP="00E4210D">
            <w:pPr>
              <w:pStyle w:val="Tabulkatext23"/>
              <w:ind w:left="0"/>
            </w:pPr>
          </w:p>
          <w:p w14:paraId="073C127C" w14:textId="4E72C132" w:rsidR="001213A3" w:rsidRDefault="00E4210D" w:rsidP="00E4210D">
            <w:pPr>
              <w:pStyle w:val="Tabulkatext"/>
              <w:numPr>
                <w:ilvl w:val="0"/>
                <w:numId w:val="23"/>
              </w:numPr>
              <w:jc w:val="both"/>
            </w:pPr>
            <w:r>
              <w:t>Doplnit do žádosti informaci, že se na projekt bude vztahovat veřejná podpora, prostřednictvím zaškrtnutí relevantního pole (soc. služba bude financována v rámci vyrovnávací platby)</w:t>
            </w:r>
          </w:p>
          <w:p w14:paraId="236A8916" w14:textId="77777777" w:rsidR="00E4210D" w:rsidRDefault="00E4210D" w:rsidP="00E4210D">
            <w:pPr>
              <w:pStyle w:val="Tabulkatext"/>
              <w:ind w:left="417"/>
              <w:jc w:val="both"/>
            </w:pPr>
          </w:p>
          <w:p w14:paraId="24D078DC" w14:textId="2372DB59" w:rsidR="001213A3" w:rsidRPr="001213A3" w:rsidRDefault="001213A3" w:rsidP="001213A3">
            <w:pPr>
              <w:pStyle w:val="Tabulkatext"/>
              <w:jc w:val="both"/>
              <w:rPr>
                <w:i/>
              </w:rPr>
            </w:pPr>
            <w:r w:rsidRPr="00130230">
              <w:rPr>
                <w:i/>
              </w:rPr>
              <w:t>Upozorňujeme, že přiměřenost jednotlivých výdajů tj. jejich hospodárnost, efektivnost a účelnost, bude posuzována důsledně i v rámci předkládaných ZOR a ŽOP a ze strany ŘO OPZ  můžete být požádáni o předložení detailního zdůvodnění konkrétního výdaje bez ohledu na to, že položka rozpočtu byla schválena v rámci hodnotícího procesu. V případě, že výše výdaje vykázaná příjemcem nesplňuje požadavek souladu s principem přiměřenosti výdaje, je ŘO oprávněn výdaj jako způsobilý neschválit, příp. schválit výdaj jen do určité výše.“ Viz Specifická část pravidel pro žadatele a příjemce pro projekty se skutečně vzniklými výdaji a příp. také s NN, str. 33.</w:t>
            </w:r>
          </w:p>
        </w:tc>
      </w:tr>
    </w:tbl>
    <w:p w14:paraId="1D2451A8" w14:textId="77777777" w:rsidR="001A4A6A" w:rsidRPr="00B62619" w:rsidRDefault="001A4A6A" w:rsidP="001A4A6A">
      <w:pPr>
        <w:rPr>
          <w:rFonts w:ascii="Arial" w:hAnsi="Arial" w:cs="Arial"/>
        </w:rPr>
      </w:pPr>
    </w:p>
    <w:p w14:paraId="2A2D510A" w14:textId="77777777" w:rsidR="00E77C16" w:rsidRPr="00B53D0F" w:rsidRDefault="00E77C16" w:rsidP="00E77C16">
      <w:r w:rsidRPr="005B6674">
        <w:lastRenderedPageBreak/>
        <w:t xml:space="preserve">Podrobnosti o průběhu a závěrech jednání výběrového a rozhodovacího orgánu MAS můžete nalézt v zápisech z jednání, které jsou dostupné na webových stránkách MAS.  </w:t>
      </w:r>
    </w:p>
    <w:p w14:paraId="278AB7A3" w14:textId="77777777" w:rsidR="00E77C16" w:rsidRPr="00B32D6B" w:rsidRDefault="00E77C16" w:rsidP="00E77C16">
      <w:r w:rsidRPr="00B53D0F">
        <w:t>Veřejné prostředky pro realizaci projektu Vám budou poskytnuty na základě „Rozhodnutí o poskytnutí dotace“ ze strany Ministerstva práce a sociálních věcí.</w:t>
      </w:r>
    </w:p>
    <w:p w14:paraId="0943027C" w14:textId="77777777" w:rsidR="001A4A6A" w:rsidRPr="00B62619" w:rsidRDefault="001A4A6A" w:rsidP="001A4A6A">
      <w:r w:rsidRPr="00B62619">
        <w:t>Pro přípravu právního aktu o poskytnutí podpory si Vás dovolujeme požádat o:</w:t>
      </w:r>
    </w:p>
    <w:p w14:paraId="6AC3133B" w14:textId="77777777" w:rsidR="001A4A6A" w:rsidRPr="00B62619" w:rsidRDefault="001A4A6A" w:rsidP="001A4A6A">
      <w:pPr>
        <w:pStyle w:val="slovn110"/>
        <w:numPr>
          <w:ilvl w:val="0"/>
          <w:numId w:val="17"/>
        </w:numPr>
      </w:pPr>
      <w:r w:rsidRPr="00B62619">
        <w:t>Zaslání podkladů vymezených níže a doplnění níže vymezených údajů k žádosti o podporu;</w:t>
      </w:r>
    </w:p>
    <w:p w14:paraId="58C5A383" w14:textId="77777777" w:rsidR="001A4A6A" w:rsidRPr="00B62619" w:rsidRDefault="001A4A6A" w:rsidP="001A4A6A">
      <w:pPr>
        <w:pStyle w:val="slovn110"/>
        <w:numPr>
          <w:ilvl w:val="0"/>
          <w:numId w:val="17"/>
        </w:numPr>
        <w:rPr>
          <w:rFonts w:ascii="Arial" w:hAnsi="Arial" w:cs="Arial"/>
        </w:rPr>
      </w:pPr>
      <w:r w:rsidRPr="00B62619">
        <w:t xml:space="preserve">Provedení změn v žádosti o podporu, které jsou podmínkou poskytnutí podpory z OPZ. </w:t>
      </w:r>
    </w:p>
    <w:p w14:paraId="311EB3B4" w14:textId="77777777" w:rsidR="001A4A6A" w:rsidRPr="00B62619" w:rsidRDefault="001A4A6A" w:rsidP="001A4A6A">
      <w:pPr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ad 1. Údaje/podklady nutné k přípravě právního aktu o poskytnutí podpory a způsob jejich předložení: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4A6A" w:rsidRPr="00B62619" w14:paraId="2968E362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1E0D570" w14:textId="77777777" w:rsidR="001A4A6A" w:rsidRPr="00B62619" w:rsidRDefault="001A4A6A" w:rsidP="0040236D">
            <w:pPr>
              <w:pStyle w:val="Tabulkatext"/>
              <w:rPr>
                <w:b/>
              </w:rPr>
            </w:pPr>
            <w:r w:rsidRPr="00B62619">
              <w:rPr>
                <w:b/>
              </w:rPr>
              <w:t>1. Identifikace bankovního účtu</w:t>
            </w:r>
          </w:p>
        </w:tc>
      </w:tr>
      <w:tr w:rsidR="001A4A6A" w:rsidRPr="00B62619" w14:paraId="68D0D68B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7E7FB33" w14:textId="77777777" w:rsidR="001A4A6A" w:rsidRPr="00B62619" w:rsidRDefault="001A4A6A" w:rsidP="0040236D">
            <w:pPr>
              <w:pStyle w:val="Tabulkatext"/>
            </w:pPr>
            <w:r w:rsidRPr="00B62619">
              <w:t>Informaci musí prostřednictvím příslušných datových položek v IS KP14+ poskytnout všichni budoucí příjemci s výjimkou projektů, kde příjemce je organizační složkou státu nebo státní příspěvkovou organizací. Pokud je na základě platných právních předpisů nutné, aby převod prostředků z MPSV na příjemce probíhal prostřednictvím jiného subjektu (např. zřizovatele příjemce), musí být stejnou cestou poskytnuta i identifikace tohoto bankovního účtu, resp. těchto bankovních účtů, pokud je převod prováděn přes více subjektů).</w:t>
            </w:r>
          </w:p>
          <w:p w14:paraId="599CA0C7" w14:textId="77777777" w:rsidR="001A4A6A" w:rsidRPr="00B62619" w:rsidRDefault="001A4A6A" w:rsidP="0040236D">
            <w:pPr>
              <w:pStyle w:val="Tabulkatext"/>
            </w:pPr>
            <w:r w:rsidRPr="00B62619">
              <w:t>Upozorňujeme, že zákon č. 218/2000 Sb., rozpočtová pravidla, definuje okruh subjektů, jimž ukládá povinnost využívat pro prostředky přijímané ze státního rozpočtu bankovních účtů vedených u České národní banky. Povinnost se týká kromě jiných také krajů, obcí, dobrovolných svazků obcí, veřejných výzkumných institucí a veřejných vysokých škol. Kód České národní banky je 0710.</w:t>
            </w:r>
          </w:p>
        </w:tc>
      </w:tr>
      <w:tr w:rsidR="001A4A6A" w:rsidRPr="00B62619" w14:paraId="20136C60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C3940C" w14:textId="77777777" w:rsidR="001A4A6A" w:rsidRPr="00B62619" w:rsidRDefault="001A4A6A" w:rsidP="0040236D">
            <w:pPr>
              <w:pStyle w:val="Tabulkatext"/>
              <w:keepNext/>
              <w:rPr>
                <w:b/>
              </w:rPr>
            </w:pPr>
            <w:r w:rsidRPr="00B62619">
              <w:rPr>
                <w:b/>
              </w:rPr>
              <w:t>2. Údaje z oblasti „Kategorie intervencí“</w:t>
            </w:r>
          </w:p>
        </w:tc>
      </w:tr>
      <w:tr w:rsidR="001A4A6A" w:rsidRPr="00B62619" w14:paraId="138194C0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315473" w14:textId="77777777" w:rsidR="001A4A6A" w:rsidRPr="00B62619" w:rsidRDefault="001A4A6A" w:rsidP="0040236D">
            <w:pPr>
              <w:pStyle w:val="Tabulkatext"/>
              <w:keepNext/>
            </w:pPr>
            <w:r w:rsidRPr="00B62619">
              <w:t xml:space="preserve">Informaci musí prostřednictvím příslušných datových položek v IS KP14+ poskytnout všichni budoucí příjemci. Jedná se o parametry, které jsou nutné na základě prováděcího nařízení Komise č. 215/2014 a slouží k vykazování použití Evropských investičních a strukturálních fondů. </w:t>
            </w:r>
          </w:p>
        </w:tc>
      </w:tr>
      <w:tr w:rsidR="001A4A6A" w:rsidRPr="00B62619" w14:paraId="0800ED0A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D343C79" w14:textId="77777777" w:rsidR="001A4A6A" w:rsidRPr="00B62619" w:rsidRDefault="001A4A6A" w:rsidP="0040236D">
            <w:pPr>
              <w:pStyle w:val="Tabulkatext"/>
              <w:rPr>
                <w:b/>
              </w:rPr>
            </w:pPr>
            <w:r w:rsidRPr="00B62619">
              <w:rPr>
                <w:b/>
              </w:rPr>
              <w:t>3. Skutečné datum zahájení realizace projektu</w:t>
            </w:r>
          </w:p>
        </w:tc>
      </w:tr>
      <w:tr w:rsidR="001A4A6A" w:rsidRPr="00B62619" w14:paraId="3E94375C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924E82" w14:textId="77777777" w:rsidR="001A4A6A" w:rsidRPr="00B62619" w:rsidRDefault="001A4A6A" w:rsidP="0040236D">
            <w:pPr>
              <w:pStyle w:val="Tabulkatext"/>
            </w:pPr>
            <w:r w:rsidRPr="00B62619">
              <w:t>Informaci musí prostřednictvím příslušné datové položky v IS KP14+ poskytnout všichni budoucí příjemci.</w:t>
            </w:r>
          </w:p>
          <w:p w14:paraId="55DA9BB4" w14:textId="77777777" w:rsidR="001A4A6A" w:rsidRPr="00B62619" w:rsidRDefault="001A4A6A" w:rsidP="0040236D">
            <w:pPr>
              <w:pStyle w:val="Tabulkatext"/>
            </w:pPr>
            <w:r w:rsidRPr="00B62619">
              <w:t xml:space="preserve">V předložené žádosti o podporu byla uvedena předpokládaná data zahájení a ukončení realizace projektu. Do právního aktu je nutné uvést skutečné datum zahájení realizace projektu. Lze převzít termín uváděný jako předpokládaný, případně lze datum </w:t>
            </w:r>
            <w:r w:rsidRPr="00B62619">
              <w:rPr>
                <w:u w:val="single"/>
              </w:rPr>
              <w:t>po konzultaci s řídicím orgánem OPZ</w:t>
            </w:r>
            <w:r w:rsidRPr="00B62619">
              <w:t xml:space="preserve"> nastavit jinak. Vždy ovšem musí být zachována délka realizace projektu (rozuměno v měsících) uvedená v žádosti, resp. délka realizace vyplývající z podmínek poskytnutí podpory na projekt (pokud byla stanovena).</w:t>
            </w:r>
          </w:p>
        </w:tc>
      </w:tr>
      <w:tr w:rsidR="001A4A6A" w:rsidRPr="00B62619" w14:paraId="7FFEA15D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71C9EA2" w14:textId="77777777" w:rsidR="001A4A6A" w:rsidRPr="00B62619" w:rsidRDefault="001A4A6A" w:rsidP="0040236D">
            <w:pPr>
              <w:pStyle w:val="Tabulkatext"/>
              <w:rPr>
                <w:b/>
              </w:rPr>
            </w:pPr>
            <w:r w:rsidRPr="00B62619">
              <w:rPr>
                <w:b/>
              </w:rPr>
              <w:t>4. Prohlášení o bezdlužnosti a bezúhonnosti a vylučující dvojí financování projektu</w:t>
            </w:r>
          </w:p>
        </w:tc>
      </w:tr>
      <w:tr w:rsidR="001A4A6A" w:rsidRPr="00B62619" w14:paraId="0B173BED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8157EE" w14:textId="77777777" w:rsidR="001A4A6A" w:rsidRPr="00B62619" w:rsidRDefault="001A4A6A" w:rsidP="0040236D">
            <w:pPr>
              <w:pStyle w:val="Tabulkatext"/>
            </w:pPr>
            <w:r w:rsidRPr="00B62619">
              <w:t>Čestné prohlášení musí potvrdit každý budoucí příjemce, a to v IS KP14+ jakožto součást dat projektu.</w:t>
            </w:r>
          </w:p>
        </w:tc>
      </w:tr>
      <w:tr w:rsidR="001A4A6A" w:rsidRPr="00B62619" w14:paraId="059CFB91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62AD3F" w14:textId="77777777" w:rsidR="001A4A6A" w:rsidRPr="00B62619" w:rsidRDefault="001A4A6A" w:rsidP="0040236D">
            <w:pPr>
              <w:pStyle w:val="Tabulkatext"/>
              <w:rPr>
                <w:b/>
              </w:rPr>
            </w:pPr>
            <w:r w:rsidRPr="00B62619">
              <w:rPr>
                <w:b/>
              </w:rPr>
              <w:t>5. Dokumenty k veřejné podpoře / podpoře de minimis, která má být poskytnuta žadateli nebo partnerovi s finančním příspěvkem</w:t>
            </w:r>
          </w:p>
        </w:tc>
      </w:tr>
      <w:tr w:rsidR="001A4A6A" w:rsidRPr="00B62619" w14:paraId="646750F3" w14:textId="77777777" w:rsidTr="0040236D">
        <w:trPr>
          <w:trHeight w:val="330"/>
        </w:trPr>
        <w:tc>
          <w:tcPr>
            <w:tcW w:w="907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14E4E8" w14:textId="048D9DFB" w:rsidR="001A4A6A" w:rsidRPr="00B62619" w:rsidRDefault="001A4A6A" w:rsidP="001213A3">
            <w:pPr>
              <w:pStyle w:val="Tabulkatext"/>
              <w:ind w:left="0"/>
            </w:pPr>
          </w:p>
          <w:p w14:paraId="3B9E5593" w14:textId="77777777" w:rsidR="001A4A6A" w:rsidRPr="001213A3" w:rsidRDefault="001A4A6A" w:rsidP="001A4A6A">
            <w:pPr>
              <w:pStyle w:val="Odstavecseseznamem"/>
              <w:keepNext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213A3">
              <w:rPr>
                <w:rFonts w:ascii="Arial" w:hAnsi="Arial" w:cs="Arial"/>
                <w:b/>
                <w:sz w:val="20"/>
                <w:szCs w:val="20"/>
              </w:rPr>
              <w:t>Kopie Pověření k zajišťování služby obecného hospodářského zájmu, pokud má být podpora z OPZ poskytnuta v režimu pro služby obecného hospodářského zájmu.</w:t>
            </w:r>
          </w:p>
          <w:p w14:paraId="40D271DF" w14:textId="77777777" w:rsidR="001A4A6A" w:rsidRPr="00B62619" w:rsidRDefault="001A4A6A" w:rsidP="0040236D">
            <w:pPr>
              <w:pStyle w:val="Tabulkatext"/>
              <w:rPr>
                <w:rFonts w:ascii="Arial" w:hAnsi="Arial"/>
              </w:rPr>
            </w:pPr>
            <w:r w:rsidRPr="00B62619">
              <w:t>Kopii vložte do Dokumentů k žádosti o podporu v IS KP14+.</w:t>
            </w:r>
          </w:p>
        </w:tc>
      </w:tr>
    </w:tbl>
    <w:p w14:paraId="6A996B6B" w14:textId="77777777" w:rsidR="001A4A6A" w:rsidRPr="00B62619" w:rsidRDefault="001A4A6A" w:rsidP="001A4A6A">
      <w:pPr>
        <w:rPr>
          <w:rFonts w:ascii="Arial" w:hAnsi="Arial" w:cs="Arial"/>
        </w:rPr>
      </w:pPr>
    </w:p>
    <w:p w14:paraId="1ABACC5A" w14:textId="77777777" w:rsidR="001A4A6A" w:rsidRPr="00B62619" w:rsidRDefault="001A4A6A" w:rsidP="001A4A6A">
      <w:pPr>
        <w:keepNext/>
        <w:rPr>
          <w:b/>
        </w:rPr>
      </w:pPr>
      <w:r w:rsidRPr="00B62619">
        <w:rPr>
          <w:b/>
        </w:rPr>
        <w:lastRenderedPageBreak/>
        <w:t>ad 2. Provedení změn v žádosti o podporu, které jsou podmínkou poskytnutí podpory z OPZ</w:t>
      </w:r>
    </w:p>
    <w:p w14:paraId="0B3E626E" w14:textId="77777777" w:rsidR="001A4A6A" w:rsidRPr="00B62619" w:rsidRDefault="001A4A6A" w:rsidP="001A4A6A">
      <w:pPr>
        <w:keepNext/>
      </w:pPr>
      <w:r w:rsidRPr="00B62619">
        <w:t xml:space="preserve">V informačním systému IS KP14+, prostřednictvím kterého jste předložili žádost o podporu, Vám byly zpřístupněny ty části žádosti o podporu, u kterých je nutná – na základě stanovených podmínek poskytnutí podpory z OPZ – změna. </w:t>
      </w:r>
    </w:p>
    <w:p w14:paraId="7352BF3E" w14:textId="77777777" w:rsidR="001A4A6A" w:rsidRPr="00B62619" w:rsidRDefault="001A4A6A" w:rsidP="001A4A6A">
      <w:r w:rsidRPr="00B62619">
        <w:t>Proveďte nutné doplnění žádosti o podporu (resp. dat projektu) a případně též změny v příslušných částech projektu, dokončete administraci novou finalizací a následně připojením elektronického podpisu statutárního zástupce v IS KP14+ a odešlete novou verzi žádosti/projektu vyhlašovateli výzvy.</w:t>
      </w:r>
    </w:p>
    <w:p w14:paraId="487FB0F3" w14:textId="77777777" w:rsidR="001A4A6A" w:rsidRPr="00B62619" w:rsidRDefault="001A4A6A" w:rsidP="001A4A6A">
      <w:r w:rsidRPr="00B62619">
        <w:t>Žadatel není oprávněn v žádosti o podporu provádět jiné změny, než jsou požadovaná doplnění výše a změny vyvolan</w:t>
      </w:r>
      <w:bookmarkStart w:id="0" w:name="_GoBack"/>
      <w:bookmarkEnd w:id="0"/>
      <w:r w:rsidRPr="00B62619">
        <w:t>é podmínkami poskytnutí podpory z OPZ. V případě, že jsou z objektivních a žadatelem nezaviněných příčin nutné další změny (např. partner odstoupí od realizace projektu), požádá žadatel prostřednictvím zprávy v IS KP14+ o možnost provedení příslušných úprav projektu. Další postup bude stanoven individuálně v návaznosti na charakter změny.</w:t>
      </w:r>
    </w:p>
    <w:p w14:paraId="65B424AE" w14:textId="77777777" w:rsidR="001A4A6A" w:rsidRPr="00B62619" w:rsidRDefault="001A4A6A" w:rsidP="001A4A6A">
      <w:pPr>
        <w:rPr>
          <w:u w:val="single"/>
        </w:rPr>
      </w:pPr>
      <w:r w:rsidRPr="00B62619">
        <w:rPr>
          <w:u w:val="single"/>
        </w:rPr>
        <w:t>Obecně k podpisům statutárního zástupce uvedeným v požadavcích výše:</w:t>
      </w:r>
    </w:p>
    <w:p w14:paraId="4AF00F36" w14:textId="77777777" w:rsidR="001A4A6A" w:rsidRPr="00B62619" w:rsidRDefault="001A4A6A" w:rsidP="001A4A6A">
      <w:r w:rsidRPr="00B62619">
        <w:t>Podpis statutárního zástupce může nahradit podpis osoby oprávněné žadatele zastupovat, nicméně v takovém případě je nutné nad rámec dokumentů výše založit (resp. poskytnout k dispozici) v IS KP14+ dokument zakládající toto oprávnění (např. plnou moc podepsanou statutárním zástupcem apod.).</w:t>
      </w:r>
    </w:p>
    <w:p w14:paraId="768468F3" w14:textId="3C11408D" w:rsidR="001A4A6A" w:rsidRPr="004C0518" w:rsidRDefault="001A4A6A" w:rsidP="001A4A6A">
      <w:pPr>
        <w:rPr>
          <w:b/>
        </w:rPr>
      </w:pPr>
      <w:r w:rsidRPr="00B62619">
        <w:t xml:space="preserve">Úpravy a doplnění žádosti o podporu v IS KP14+, prosíme, dokončete a odešlete nejpozději </w:t>
      </w:r>
      <w:r w:rsidRPr="004C0518">
        <w:rPr>
          <w:b/>
        </w:rPr>
        <w:t xml:space="preserve">do </w:t>
      </w:r>
      <w:r w:rsidR="004C0518" w:rsidRPr="004C0518">
        <w:rPr>
          <w:b/>
        </w:rPr>
        <w:t>14. 11. 2019.</w:t>
      </w:r>
    </w:p>
    <w:p w14:paraId="50BB266A" w14:textId="77777777" w:rsidR="001A4A6A" w:rsidRPr="00B62619" w:rsidRDefault="001A4A6A" w:rsidP="001A4A6A">
      <w:r w:rsidRPr="00B62619">
        <w:t xml:space="preserve">Po prozkoumání Vámi dodaných podkladů, bude připraven právní akt o poskytnutí podpory. Prostřednictvím IS KP14+ budete vyzváni k jeho kontrole před jeho vydáním. </w:t>
      </w:r>
    </w:p>
    <w:p w14:paraId="36BD9F2E" w14:textId="77777777" w:rsidR="001A4A6A" w:rsidRPr="00B62619" w:rsidRDefault="001A4A6A" w:rsidP="001A4A6A">
      <w:r w:rsidRPr="00B62619">
        <w:t>Podrobné informace o pravidlech stanovených pro realizaci projektu a čerpání podpory, naleznete v</w:t>
      </w:r>
    </w:p>
    <w:p w14:paraId="1203852D" w14:textId="77777777" w:rsidR="00074A93" w:rsidRPr="00B32D6B" w:rsidRDefault="00074A93" w:rsidP="00074A93">
      <w:pPr>
        <w:pStyle w:val="Odstavecseseznamem"/>
        <w:keepNext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Obecné části pravidel pro žadatele a příjemce v rámci OPZ (k dispozici na webových stránkách OPZ, a to na linku: </w:t>
      </w:r>
      <w:hyperlink r:id="rId10" w:history="1">
        <w:r w:rsidRPr="00D62008">
          <w:rPr>
            <w:rStyle w:val="Hypertextovodkaz"/>
            <w:rFonts w:ascii="Arial" w:hAnsi="Arial" w:cs="Arial"/>
          </w:rPr>
          <w:t>https://www.esfcr.cz/pravidla-pro-zadatele-a-prijemce-opz/-/dokument/797767</w:t>
        </w:r>
      </w:hyperlink>
      <w:r>
        <w:rPr>
          <w:rFonts w:ascii="Arial" w:hAnsi="Arial" w:cs="Arial"/>
        </w:rPr>
        <w:t>)</w:t>
      </w:r>
    </w:p>
    <w:p w14:paraId="2C18CC31" w14:textId="77777777" w:rsidR="00074A93" w:rsidRPr="00B32D6B" w:rsidRDefault="00074A93" w:rsidP="00074A93">
      <w:pPr>
        <w:pStyle w:val="Odstavecseseznamem"/>
        <w:keepNext/>
        <w:widowControl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hAnsi="Arial" w:cs="Arial"/>
        </w:rPr>
      </w:pPr>
      <w:r w:rsidRPr="00B32D6B">
        <w:rPr>
          <w:rFonts w:ascii="Arial" w:hAnsi="Arial" w:cs="Arial"/>
        </w:rPr>
        <w:t>a</w:t>
      </w:r>
    </w:p>
    <w:p w14:paraId="5DAC38CF" w14:textId="77777777" w:rsidR="00074A93" w:rsidRDefault="00074A93" w:rsidP="00074A93">
      <w:pPr>
        <w:pStyle w:val="Odstavecseseznamem"/>
        <w:keepNext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Style w:val="Hypertextovodkaz"/>
        </w:rPr>
      </w:pPr>
      <w:r w:rsidRPr="00074A93">
        <w:rPr>
          <w:rFonts w:ascii="Arial" w:hAnsi="Arial" w:cs="Arial"/>
        </w:rPr>
        <w:t>Specifická část pravidel pro žadatele a příjemce v rámci OPZ pro projekty se skutečně vzniklými výdaji a případně také s nepřímými náklad, která doplňuje obecná pravidla o ty části, které jsou relevantní specificky pro projekty podpořené v rámci výzvy k předkládání žádostí o podporu, ve které Váš projekt uspěl; (k dispozici na webových stránkách OPZ, a to na linku:</w:t>
      </w:r>
      <w:r w:rsidRPr="00E063AD">
        <w:rPr>
          <w:rFonts w:ascii="Arial" w:hAnsi="Arial" w:cs="Arial"/>
        </w:rPr>
        <w:t xml:space="preserve"> </w:t>
      </w:r>
      <w:hyperlink r:id="rId11" w:history="1">
        <w:r w:rsidRPr="00074A93">
          <w:rPr>
            <w:rFonts w:ascii="Arial" w:hAnsi="Arial" w:cs="Arial"/>
          </w:rPr>
          <w:t>https://www.esfcr.cz/pravidla-pro-zadatele-a-prijemce-opz/-/dokument/797817</w:t>
        </w:r>
      </w:hyperlink>
    </w:p>
    <w:p w14:paraId="713D146A" w14:textId="77777777" w:rsidR="00074A93" w:rsidRDefault="00074A93" w:rsidP="00074A93">
      <w:pPr>
        <w:rPr>
          <w:rFonts w:ascii="Arial" w:hAnsi="Arial" w:cs="Arial"/>
        </w:rPr>
      </w:pPr>
    </w:p>
    <w:p w14:paraId="1605F0F1" w14:textId="47E32CDE" w:rsidR="001A4A6A" w:rsidRPr="00B62619" w:rsidRDefault="001A4A6A" w:rsidP="00074A93">
      <w:pPr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Dovolujeme si Vás upozornit, že náklady projektu jsou způsobilé až po datu uvedeném v právním aktu o poskytnutí podpory jako datum zahájení realizace projektu. </w:t>
      </w:r>
    </w:p>
    <w:p w14:paraId="7CF90D63" w14:textId="6F2A5193" w:rsidR="001A4A6A" w:rsidRPr="00B62619" w:rsidRDefault="001A4A6A" w:rsidP="001A4A6A">
      <w:pPr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V případě jakýchkoliv nejasností kontaktujte, prosíme, nejlépe prostřednictvím IS KP14+ pracovníka: </w:t>
      </w:r>
      <w:r w:rsidR="00074A93">
        <w:rPr>
          <w:rFonts w:ascii="Arial" w:hAnsi="Arial" w:cs="Arial"/>
        </w:rPr>
        <w:t xml:space="preserve">Mgr. Radek Kozák, </w:t>
      </w:r>
      <w:hyperlink r:id="rId12" w:history="1">
        <w:r w:rsidR="00074A93" w:rsidRPr="00836812">
          <w:rPr>
            <w:rStyle w:val="Hypertextovodkaz"/>
            <w:rFonts w:ascii="Arial" w:hAnsi="Arial" w:cs="Arial"/>
          </w:rPr>
          <w:t>radek.kozak@mpsv.cz</w:t>
        </w:r>
      </w:hyperlink>
      <w:r w:rsidR="00074A93">
        <w:rPr>
          <w:rFonts w:ascii="Arial" w:hAnsi="Arial" w:cs="Arial"/>
        </w:rPr>
        <w:t>, 950 192 755</w:t>
      </w:r>
      <w:r w:rsidRPr="00B62619">
        <w:rPr>
          <w:rFonts w:ascii="Arial" w:hAnsi="Arial" w:cs="Arial"/>
          <w:i/>
          <w:iCs/>
        </w:rPr>
        <w:t>).</w:t>
      </w:r>
      <w:r w:rsidRPr="00B62619">
        <w:rPr>
          <w:rFonts w:ascii="Arial" w:hAnsi="Arial" w:cs="Arial"/>
        </w:rPr>
        <w:t xml:space="preserve"> </w:t>
      </w:r>
    </w:p>
    <w:p w14:paraId="798385DF" w14:textId="2BE9D2FD" w:rsidR="001A4A6A" w:rsidRPr="00B62619" w:rsidRDefault="001A4A6A" w:rsidP="001A4A6A">
      <w:pPr>
        <w:rPr>
          <w:rFonts w:asciiTheme="majorHAnsi" w:eastAsiaTheme="majorEastAsia" w:hAnsiTheme="majorHAnsi" w:cstheme="majorBidi"/>
          <w:b/>
          <w:bCs/>
          <w:color w:val="505050" w:themeColor="accent1"/>
          <w:sz w:val="32"/>
          <w:szCs w:val="26"/>
        </w:rPr>
      </w:pPr>
      <w:r w:rsidRPr="00B62619">
        <w:rPr>
          <w:rFonts w:ascii="Arial" w:hAnsi="Arial" w:cs="Arial"/>
        </w:rPr>
        <w:t xml:space="preserve">Pokud již nemáte o realizaci projektu s využitím prostředků OPZ zájem, sdělte nám prosím obratem (nejpozději do lhůty stanovené k předložení podkladů k přípravě právního aktu </w:t>
      </w:r>
      <w:r w:rsidRPr="00B62619">
        <w:rPr>
          <w:rFonts w:ascii="Arial" w:hAnsi="Arial" w:cs="Arial"/>
        </w:rPr>
        <w:lastRenderedPageBreak/>
        <w:t>o poskytnutí podpory uvedené výše) tuto skutečnost prostřednictvím IS KP14+; informaci je nutné opatřit elektronickým podpisem osoby oprávněné jednat za žadatele.</w:t>
      </w:r>
    </w:p>
    <w:p w14:paraId="436B879C" w14:textId="77777777" w:rsidR="00E928EB" w:rsidRPr="001A4A6A" w:rsidRDefault="00E928EB" w:rsidP="001A4A6A"/>
    <w:sectPr w:rsidR="00E928EB" w:rsidRPr="001A4A6A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879F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436B87A0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436B87A4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36B87A3" w14:textId="77777777" w:rsidR="00A47B09" w:rsidRDefault="00A47B09" w:rsidP="00F543E8">
          <w:pPr>
            <w:pStyle w:val="Tabulkazhlav"/>
          </w:pPr>
        </w:p>
      </w:tc>
    </w:tr>
    <w:tr w:rsidR="00A47B09" w14:paraId="436B87A8" w14:textId="77777777" w:rsidTr="00830A79">
      <w:tc>
        <w:tcPr>
          <w:tcW w:w="1667" w:type="pct"/>
          <w:shd w:val="clear" w:color="auto" w:fill="auto"/>
          <w:vAlign w:val="center"/>
        </w:tcPr>
        <w:p w14:paraId="436B87A5" w14:textId="2C7E5A91" w:rsidR="00A47B09" w:rsidRDefault="00A47B09" w:rsidP="001F630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36B87A6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36B87A7" w14:textId="6C246DC1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C051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4C0518">
            <w:fldChar w:fldCharType="begin"/>
          </w:r>
          <w:r w:rsidR="004C0518">
            <w:instrText xml:space="preserve"> NUMPAGES   \* MERGEFORMAT </w:instrText>
          </w:r>
          <w:r w:rsidR="004C0518">
            <w:fldChar w:fldCharType="separate"/>
          </w:r>
          <w:r w:rsidR="004C0518">
            <w:rPr>
              <w:noProof/>
            </w:rPr>
            <w:t>4</w:t>
          </w:r>
          <w:r w:rsidR="004C0518">
            <w:rPr>
              <w:noProof/>
            </w:rPr>
            <w:fldChar w:fldCharType="end"/>
          </w:r>
        </w:p>
      </w:tc>
    </w:tr>
  </w:tbl>
  <w:p w14:paraId="436B87A9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436B87A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36B87AC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436B87B1" w14:textId="77777777" w:rsidTr="00A34F9E">
      <w:tc>
        <w:tcPr>
          <w:tcW w:w="1667" w:type="pct"/>
          <w:shd w:val="clear" w:color="auto" w:fill="auto"/>
          <w:vAlign w:val="center"/>
        </w:tcPr>
        <w:p w14:paraId="436B87AE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36B87AF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36B87B0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C0518">
            <w:fldChar w:fldCharType="begin"/>
          </w:r>
          <w:r w:rsidR="004C0518">
            <w:instrText xml:space="preserve"> NUMPAGES   \* MERGEFORMAT </w:instrText>
          </w:r>
          <w:r w:rsidR="004C0518">
            <w:fldChar w:fldCharType="separate"/>
          </w:r>
          <w:r w:rsidR="00830A79">
            <w:rPr>
              <w:noProof/>
            </w:rPr>
            <w:t>1</w:t>
          </w:r>
          <w:r w:rsidR="004C0518">
            <w:rPr>
              <w:noProof/>
            </w:rPr>
            <w:fldChar w:fldCharType="end"/>
          </w:r>
        </w:p>
      </w:tc>
    </w:tr>
  </w:tbl>
  <w:p w14:paraId="436B87B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879D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436B879E" w14:textId="77777777"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87A1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436B87B3" wp14:editId="436B87B4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87A2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87AA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36B87B5" wp14:editId="436B87B6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87AB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75pt;height:6.7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40003F"/>
    <w:multiLevelType w:val="hybridMultilevel"/>
    <w:tmpl w:val="1DA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EB157E3"/>
    <w:multiLevelType w:val="hybridMultilevel"/>
    <w:tmpl w:val="7E66896E"/>
    <w:lvl w:ilvl="0" w:tplc="4C723F5E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70E01F0D"/>
    <w:multiLevelType w:val="hybridMultilevel"/>
    <w:tmpl w:val="E2F092E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73B64AF8"/>
    <w:multiLevelType w:val="hybridMultilevel"/>
    <w:tmpl w:val="B186E13E"/>
    <w:lvl w:ilvl="0" w:tplc="B9DE0B52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4A93"/>
    <w:rsid w:val="00084CE4"/>
    <w:rsid w:val="000A1FE3"/>
    <w:rsid w:val="000B25D8"/>
    <w:rsid w:val="000E11BF"/>
    <w:rsid w:val="000F0056"/>
    <w:rsid w:val="000F5592"/>
    <w:rsid w:val="000F61B6"/>
    <w:rsid w:val="001118AC"/>
    <w:rsid w:val="00115BB4"/>
    <w:rsid w:val="0011753D"/>
    <w:rsid w:val="001213A3"/>
    <w:rsid w:val="00121E84"/>
    <w:rsid w:val="001641A3"/>
    <w:rsid w:val="00166BF6"/>
    <w:rsid w:val="001673AF"/>
    <w:rsid w:val="001776A7"/>
    <w:rsid w:val="001819EE"/>
    <w:rsid w:val="00184F3F"/>
    <w:rsid w:val="00185596"/>
    <w:rsid w:val="00194656"/>
    <w:rsid w:val="001A4A6A"/>
    <w:rsid w:val="001B55D7"/>
    <w:rsid w:val="001C08A2"/>
    <w:rsid w:val="001D3DFE"/>
    <w:rsid w:val="001D5560"/>
    <w:rsid w:val="001F630B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251C4"/>
    <w:rsid w:val="00330790"/>
    <w:rsid w:val="00334D40"/>
    <w:rsid w:val="00342EB6"/>
    <w:rsid w:val="00361FFC"/>
    <w:rsid w:val="003851E9"/>
    <w:rsid w:val="00394C90"/>
    <w:rsid w:val="00394E65"/>
    <w:rsid w:val="003A07C9"/>
    <w:rsid w:val="003A5621"/>
    <w:rsid w:val="003A5981"/>
    <w:rsid w:val="003B1163"/>
    <w:rsid w:val="003B6F5A"/>
    <w:rsid w:val="003E5795"/>
    <w:rsid w:val="003F02C5"/>
    <w:rsid w:val="003F59D7"/>
    <w:rsid w:val="004162EF"/>
    <w:rsid w:val="004354DE"/>
    <w:rsid w:val="004415B1"/>
    <w:rsid w:val="00443B6C"/>
    <w:rsid w:val="004461FB"/>
    <w:rsid w:val="004548E9"/>
    <w:rsid w:val="00455567"/>
    <w:rsid w:val="00474073"/>
    <w:rsid w:val="00497ED7"/>
    <w:rsid w:val="004C0518"/>
    <w:rsid w:val="004C721F"/>
    <w:rsid w:val="004D49F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4BF7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8667F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2B6E"/>
    <w:rsid w:val="00737635"/>
    <w:rsid w:val="00744469"/>
    <w:rsid w:val="00747312"/>
    <w:rsid w:val="007566EB"/>
    <w:rsid w:val="00773D72"/>
    <w:rsid w:val="00782D4C"/>
    <w:rsid w:val="00797E60"/>
    <w:rsid w:val="007A0075"/>
    <w:rsid w:val="007A43B6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2EE"/>
    <w:rsid w:val="008819E7"/>
    <w:rsid w:val="008842D3"/>
    <w:rsid w:val="00890FAA"/>
    <w:rsid w:val="008B607A"/>
    <w:rsid w:val="008C6214"/>
    <w:rsid w:val="008E23B3"/>
    <w:rsid w:val="008F7D9B"/>
    <w:rsid w:val="00906BB8"/>
    <w:rsid w:val="00910732"/>
    <w:rsid w:val="009117F1"/>
    <w:rsid w:val="009121EF"/>
    <w:rsid w:val="009343A7"/>
    <w:rsid w:val="00934A32"/>
    <w:rsid w:val="00942E26"/>
    <w:rsid w:val="00942F74"/>
    <w:rsid w:val="009551E9"/>
    <w:rsid w:val="009574F9"/>
    <w:rsid w:val="00967D4A"/>
    <w:rsid w:val="009A5337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DC2"/>
    <w:rsid w:val="00A34F9E"/>
    <w:rsid w:val="00A36264"/>
    <w:rsid w:val="00A47B09"/>
    <w:rsid w:val="00A65BBB"/>
    <w:rsid w:val="00A67723"/>
    <w:rsid w:val="00A87668"/>
    <w:rsid w:val="00A90F14"/>
    <w:rsid w:val="00AA3E99"/>
    <w:rsid w:val="00AC3356"/>
    <w:rsid w:val="00AD04D6"/>
    <w:rsid w:val="00B04C20"/>
    <w:rsid w:val="00B11883"/>
    <w:rsid w:val="00B24305"/>
    <w:rsid w:val="00B32C5C"/>
    <w:rsid w:val="00B42F98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40F3"/>
    <w:rsid w:val="00C84CD1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3FB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10D"/>
    <w:rsid w:val="00E4229E"/>
    <w:rsid w:val="00E44390"/>
    <w:rsid w:val="00E45CF5"/>
    <w:rsid w:val="00E539B2"/>
    <w:rsid w:val="00E66055"/>
    <w:rsid w:val="00E77C16"/>
    <w:rsid w:val="00E81664"/>
    <w:rsid w:val="00E84851"/>
    <w:rsid w:val="00E90E13"/>
    <w:rsid w:val="00E915D8"/>
    <w:rsid w:val="00E928EB"/>
    <w:rsid w:val="00EA17D9"/>
    <w:rsid w:val="00EA35B3"/>
    <w:rsid w:val="00EB1A20"/>
    <w:rsid w:val="00EB62F1"/>
    <w:rsid w:val="00ED560C"/>
    <w:rsid w:val="00ED7068"/>
    <w:rsid w:val="00F06A32"/>
    <w:rsid w:val="00F14015"/>
    <w:rsid w:val="00F169B1"/>
    <w:rsid w:val="00F25FB9"/>
    <w:rsid w:val="00F27012"/>
    <w:rsid w:val="00F332DB"/>
    <w:rsid w:val="00F37E18"/>
    <w:rsid w:val="00F4441B"/>
    <w:rsid w:val="00F543E8"/>
    <w:rsid w:val="00F56A1F"/>
    <w:rsid w:val="00F61DB6"/>
    <w:rsid w:val="00F73B20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B874B"/>
  <w15:docId w15:val="{B3389AC7-1FC8-430A-BBB8-64361C7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9FF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color w:val="00000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color w:val="00000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color w:val="00000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color w:val="00000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color w:val="00000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color w:val="000000"/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color w:val="000000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color w:val="000000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color w:val="000000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color w:val="000000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  <w:rPr>
      <w:color w:val="000000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color w:val="000000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  <w:rPr>
      <w:color w:val="000000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  <w:rPr>
      <w:color w:val="000000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C72443"/>
    <w:pPr>
      <w:spacing w:after="0"/>
    </w:pPr>
    <w:rPr>
      <w:color w:val="000000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color w:val="000000"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color w:val="000000"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color w:val="000000"/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unhideWhenUsed/>
    <w:rsid w:val="004D49FF"/>
    <w:pPr>
      <w:widowControl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D49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D49FF"/>
    <w:pPr>
      <w:spacing w:before="60" w:after="60" w:line="240" w:lineRule="auto"/>
      <w:ind w:left="57" w:right="57"/>
    </w:pPr>
    <w:rPr>
      <w:sz w:val="20"/>
    </w:rPr>
  </w:style>
  <w:style w:type="paragraph" w:customStyle="1" w:styleId="Zkladntext212">
    <w:name w:val="Základní text 212"/>
    <w:basedOn w:val="Normln"/>
    <w:rsid w:val="009551E9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Tabulkatext9">
    <w:name w:val="Tabulka text9"/>
    <w:uiPriority w:val="6"/>
    <w:qFormat/>
    <w:rsid w:val="00115BB4"/>
    <w:pPr>
      <w:spacing w:before="60" w:after="60" w:line="240" w:lineRule="auto"/>
      <w:ind w:left="57" w:right="57"/>
    </w:pPr>
    <w:rPr>
      <w:sz w:val="20"/>
    </w:rPr>
  </w:style>
  <w:style w:type="paragraph" w:customStyle="1" w:styleId="Zkladntext213">
    <w:name w:val="Základní text 213"/>
    <w:basedOn w:val="Normln"/>
    <w:rsid w:val="00115BB4"/>
    <w:pPr>
      <w:spacing w:before="24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abulkatext11">
    <w:name w:val="Tabulka text11"/>
    <w:uiPriority w:val="6"/>
    <w:qFormat/>
    <w:rsid w:val="00A65BBB"/>
    <w:pPr>
      <w:spacing w:before="60" w:after="60" w:line="240" w:lineRule="auto"/>
      <w:ind w:left="57" w:right="57"/>
    </w:pPr>
    <w:rPr>
      <w:sz w:val="20"/>
    </w:rPr>
  </w:style>
  <w:style w:type="paragraph" w:customStyle="1" w:styleId="Odrky210">
    <w:name w:val="Odrážky 210"/>
    <w:basedOn w:val="Odrky1"/>
    <w:uiPriority w:val="5"/>
    <w:qFormat/>
    <w:rsid w:val="00A65BBB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paragraph" w:customStyle="1" w:styleId="Zkladntext214">
    <w:name w:val="Základní text 214"/>
    <w:basedOn w:val="Normln"/>
    <w:rsid w:val="00A65BBB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slovn110">
    <w:name w:val="Číslování 110"/>
    <w:basedOn w:val="Odstavecseseznamem"/>
    <w:uiPriority w:val="5"/>
    <w:qFormat/>
    <w:rsid w:val="00A34DC2"/>
    <w:pPr>
      <w:tabs>
        <w:tab w:val="num" w:pos="397"/>
      </w:tabs>
      <w:ind w:left="397" w:hanging="397"/>
    </w:pPr>
    <w:rPr>
      <w:color w:val="auto"/>
    </w:rPr>
  </w:style>
  <w:style w:type="paragraph" w:customStyle="1" w:styleId="Tabulkatext23">
    <w:name w:val="Tabulka text23"/>
    <w:uiPriority w:val="6"/>
    <w:qFormat/>
    <w:rsid w:val="00E4210D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kozak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fcr.cz/pravidla-pro-zadatele-a-prijemce-opz/-/dokument/797817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sfcr.cz/pravidla-pro-zadatele-a-prijemce-opz/-/dokument/79776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W:\METODIKA\VZORY_METODIKA\7E_P1_Vyrozumění_schválené projekty_od 01012018.docx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A2F64-15BF-4D9A-A102-31FD6EBB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8EFCC-1FBE-4700-AD0F-1E4C94945B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48c8a8-2045-474d-b0fb-3ee17ecadb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E272B-6CD0-4CF9-8275-82F9115B4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83</TotalTime>
  <Pages>4</Pages>
  <Words>1246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 Mgr.</dc:creator>
  <cp:lastModifiedBy>Kozák Radek Mgr. (MPSV)</cp:lastModifiedBy>
  <cp:revision>12</cp:revision>
  <dcterms:created xsi:type="dcterms:W3CDTF">2019-07-11T08:52:00Z</dcterms:created>
  <dcterms:modified xsi:type="dcterms:W3CDTF">2019-10-24T12:24:00Z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